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26"/>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904"/>
        <w:gridCol w:w="2520"/>
      </w:tblGrid>
      <w:tr w:rsidR="00A94BD9" w:rsidRPr="005A57AC" w14:paraId="16E848D5" w14:textId="77777777" w:rsidTr="00406118">
        <w:trPr>
          <w:trHeight w:val="370"/>
        </w:trPr>
        <w:tc>
          <w:tcPr>
            <w:tcW w:w="7267" w:type="dxa"/>
            <w:gridSpan w:val="2"/>
            <w:shd w:val="clear" w:color="auto" w:fill="auto"/>
          </w:tcPr>
          <w:p w14:paraId="1609DAF7" w14:textId="77777777" w:rsidR="00A94BD9" w:rsidRPr="005A57AC" w:rsidRDefault="00A94BD9" w:rsidP="00A94BD9">
            <w:pPr>
              <w:spacing w:after="0" w:line="240" w:lineRule="auto"/>
              <w:jc w:val="center"/>
              <w:rPr>
                <w:rFonts w:ascii="Times New Roman" w:hAnsi="Times New Roman"/>
                <w:b/>
                <w:sz w:val="24"/>
                <w:szCs w:val="24"/>
              </w:rPr>
            </w:pPr>
            <w:bookmarkStart w:id="0" w:name="_GoBack"/>
            <w:bookmarkEnd w:id="0"/>
            <w:r w:rsidRPr="005A57AC">
              <w:rPr>
                <w:rFonts w:ascii="Times New Roman" w:hAnsi="Times New Roman"/>
                <w:b/>
                <w:sz w:val="24"/>
                <w:szCs w:val="24"/>
              </w:rPr>
              <w:t>12 Hero Archetypes</w:t>
            </w:r>
          </w:p>
        </w:tc>
        <w:tc>
          <w:tcPr>
            <w:tcW w:w="2520" w:type="dxa"/>
            <w:shd w:val="clear" w:color="auto" w:fill="auto"/>
          </w:tcPr>
          <w:p w14:paraId="1321E8AF" w14:textId="77777777" w:rsidR="00A94BD9" w:rsidRPr="005A57AC" w:rsidRDefault="00A94BD9" w:rsidP="00A94BD9">
            <w:pPr>
              <w:spacing w:after="0" w:line="240" w:lineRule="auto"/>
              <w:jc w:val="center"/>
              <w:rPr>
                <w:rFonts w:ascii="Times New Roman" w:hAnsi="Times New Roman"/>
                <w:b/>
                <w:sz w:val="24"/>
                <w:szCs w:val="24"/>
              </w:rPr>
            </w:pPr>
            <w:r w:rsidRPr="005A57AC">
              <w:rPr>
                <w:rFonts w:ascii="Times New Roman" w:hAnsi="Times New Roman"/>
                <w:b/>
                <w:sz w:val="24"/>
                <w:szCs w:val="24"/>
              </w:rPr>
              <w:t xml:space="preserve">Examples </w:t>
            </w:r>
          </w:p>
        </w:tc>
      </w:tr>
      <w:tr w:rsidR="00A94BD9" w:rsidRPr="005A57AC" w14:paraId="773DF2B9" w14:textId="77777777" w:rsidTr="00A94BD9">
        <w:trPr>
          <w:trHeight w:val="370"/>
        </w:trPr>
        <w:tc>
          <w:tcPr>
            <w:tcW w:w="1363" w:type="dxa"/>
            <w:shd w:val="clear" w:color="auto" w:fill="auto"/>
          </w:tcPr>
          <w:p w14:paraId="683EE340" w14:textId="77777777" w:rsidR="00A94BD9" w:rsidRPr="005A57AC" w:rsidRDefault="00A94BD9" w:rsidP="00A94BD9">
            <w:pPr>
              <w:spacing w:after="0" w:line="240" w:lineRule="auto"/>
              <w:jc w:val="center"/>
              <w:rPr>
                <w:rFonts w:ascii="Times New Roman" w:hAnsi="Times New Roman"/>
                <w:b/>
                <w:sz w:val="24"/>
                <w:szCs w:val="24"/>
              </w:rPr>
            </w:pPr>
            <w:r w:rsidRPr="005A57AC">
              <w:rPr>
                <w:rFonts w:ascii="Times New Roman" w:hAnsi="Times New Roman"/>
                <w:b/>
                <w:sz w:val="24"/>
                <w:szCs w:val="24"/>
              </w:rPr>
              <w:t>Hero Archetype</w:t>
            </w:r>
          </w:p>
        </w:tc>
        <w:tc>
          <w:tcPr>
            <w:tcW w:w="5904" w:type="dxa"/>
            <w:shd w:val="clear" w:color="auto" w:fill="auto"/>
          </w:tcPr>
          <w:p w14:paraId="4FA10037" w14:textId="77777777" w:rsidR="00A94BD9" w:rsidRPr="005A57AC" w:rsidRDefault="00A94BD9" w:rsidP="00A94BD9">
            <w:pPr>
              <w:spacing w:after="0" w:line="240" w:lineRule="auto"/>
              <w:jc w:val="center"/>
              <w:rPr>
                <w:rFonts w:ascii="Times New Roman" w:hAnsi="Times New Roman"/>
                <w:b/>
                <w:sz w:val="24"/>
                <w:szCs w:val="24"/>
              </w:rPr>
            </w:pPr>
            <w:r w:rsidRPr="005A57AC">
              <w:rPr>
                <w:rFonts w:ascii="Times New Roman" w:hAnsi="Times New Roman"/>
                <w:b/>
                <w:sz w:val="24"/>
                <w:szCs w:val="24"/>
              </w:rPr>
              <w:t>Definition</w:t>
            </w:r>
          </w:p>
        </w:tc>
        <w:tc>
          <w:tcPr>
            <w:tcW w:w="2520" w:type="dxa"/>
            <w:shd w:val="clear" w:color="auto" w:fill="auto"/>
          </w:tcPr>
          <w:p w14:paraId="6E922262" w14:textId="77777777" w:rsidR="00A94BD9" w:rsidRPr="005A57AC" w:rsidRDefault="00A94BD9" w:rsidP="00A94BD9">
            <w:pPr>
              <w:spacing w:after="0" w:line="240" w:lineRule="auto"/>
              <w:rPr>
                <w:rFonts w:ascii="Times New Roman" w:hAnsi="Times New Roman"/>
                <w:b/>
                <w:sz w:val="24"/>
                <w:szCs w:val="24"/>
              </w:rPr>
            </w:pPr>
          </w:p>
        </w:tc>
      </w:tr>
      <w:tr w:rsidR="00A94BD9" w:rsidRPr="005A57AC" w14:paraId="454EF705" w14:textId="77777777" w:rsidTr="00A94BD9">
        <w:trPr>
          <w:trHeight w:val="1835"/>
        </w:trPr>
        <w:tc>
          <w:tcPr>
            <w:tcW w:w="1363" w:type="dxa"/>
            <w:shd w:val="clear" w:color="auto" w:fill="auto"/>
          </w:tcPr>
          <w:p w14:paraId="1E959D6B" w14:textId="77777777" w:rsidR="00A94BD9" w:rsidRDefault="00A94BD9" w:rsidP="00A94BD9">
            <w:pPr>
              <w:pStyle w:val="Heading2"/>
              <w:spacing w:before="0" w:beforeAutospacing="0" w:after="0" w:afterAutospacing="0"/>
              <w:ind w:left="60" w:right="60"/>
              <w:rPr>
                <w:sz w:val="24"/>
                <w:szCs w:val="24"/>
              </w:rPr>
            </w:pPr>
            <w:bookmarkStart w:id="1" w:name="top"/>
            <w:r>
              <w:rPr>
                <w:sz w:val="24"/>
                <w:szCs w:val="24"/>
              </w:rPr>
              <w:t>The</w:t>
            </w:r>
          </w:p>
          <w:p w14:paraId="6CC4CF3C" w14:textId="77777777" w:rsidR="00A94BD9" w:rsidRPr="005A57AC" w:rsidRDefault="00A94BD9" w:rsidP="00A94BD9">
            <w:pPr>
              <w:pStyle w:val="Heading2"/>
              <w:spacing w:before="0" w:beforeAutospacing="0" w:after="0" w:afterAutospacing="0"/>
              <w:ind w:left="60" w:right="60"/>
              <w:rPr>
                <w:sz w:val="24"/>
                <w:szCs w:val="24"/>
              </w:rPr>
            </w:pPr>
            <w:r w:rsidRPr="005A57AC">
              <w:rPr>
                <w:sz w:val="24"/>
                <w:szCs w:val="24"/>
              </w:rPr>
              <w:t>Innocent</w:t>
            </w:r>
          </w:p>
          <w:bookmarkEnd w:id="1"/>
          <w:p w14:paraId="554F27EF"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58BBCE78" w14:textId="77777777" w:rsidR="00A94BD9" w:rsidRPr="005A57AC" w:rsidRDefault="00A94BD9" w:rsidP="00A94BD9">
            <w:pPr>
              <w:pStyle w:val="NormalWeb"/>
              <w:numPr>
                <w:ilvl w:val="0"/>
                <w:numId w:val="1"/>
              </w:numPr>
              <w:spacing w:before="0" w:beforeAutospacing="0" w:after="0" w:afterAutospacing="0"/>
              <w:ind w:right="108"/>
            </w:pPr>
            <w:r w:rsidRPr="005A57AC">
              <w:t>The Innocent, fearing abandonment, seeks safety.</w:t>
            </w:r>
          </w:p>
          <w:p w14:paraId="37ECB8D9" w14:textId="77777777" w:rsidR="00A94BD9" w:rsidRPr="005A57AC" w:rsidRDefault="00A94BD9" w:rsidP="00A94BD9">
            <w:pPr>
              <w:pStyle w:val="NormalWeb"/>
              <w:numPr>
                <w:ilvl w:val="0"/>
                <w:numId w:val="1"/>
              </w:numPr>
              <w:spacing w:before="0" w:beforeAutospacing="0" w:after="0" w:afterAutospacing="0"/>
              <w:ind w:right="108"/>
            </w:pPr>
            <w:r w:rsidRPr="005A57AC">
              <w:t xml:space="preserve">Their greatest strength is the trust and optimism that endears them to others </w:t>
            </w:r>
          </w:p>
          <w:p w14:paraId="0F7C1BDA" w14:textId="77777777" w:rsidR="00A94BD9" w:rsidRPr="005A57AC" w:rsidRDefault="00A94BD9" w:rsidP="00A94BD9">
            <w:pPr>
              <w:pStyle w:val="NormalWeb"/>
              <w:numPr>
                <w:ilvl w:val="0"/>
                <w:numId w:val="1"/>
              </w:numPr>
              <w:spacing w:before="0" w:beforeAutospacing="0" w:after="0" w:afterAutospacing="0"/>
              <w:ind w:right="108"/>
            </w:pPr>
            <w:r w:rsidRPr="005A57AC">
              <w:t>Their main danger is that they may be blind to their obvious weaknesses. They can also become dependent on others to fulfil their heroic tasks.</w:t>
            </w:r>
          </w:p>
        </w:tc>
        <w:tc>
          <w:tcPr>
            <w:tcW w:w="2520" w:type="dxa"/>
            <w:shd w:val="clear" w:color="auto" w:fill="auto"/>
          </w:tcPr>
          <w:p w14:paraId="27452475" w14:textId="77777777" w:rsidR="00A94BD9" w:rsidRPr="005A57AC" w:rsidRDefault="00A94BD9" w:rsidP="00A94BD9">
            <w:pPr>
              <w:spacing w:after="0" w:line="240" w:lineRule="auto"/>
              <w:rPr>
                <w:rFonts w:ascii="Times New Roman" w:hAnsi="Times New Roman"/>
                <w:sz w:val="24"/>
                <w:szCs w:val="24"/>
              </w:rPr>
            </w:pPr>
          </w:p>
          <w:p w14:paraId="22946111" w14:textId="77777777" w:rsidR="00A94BD9" w:rsidRPr="005A57AC" w:rsidRDefault="00A94BD9" w:rsidP="00A94BD9">
            <w:pPr>
              <w:spacing w:after="0" w:line="240" w:lineRule="auto"/>
              <w:rPr>
                <w:rFonts w:ascii="Times New Roman" w:hAnsi="Times New Roman"/>
                <w:sz w:val="24"/>
                <w:szCs w:val="24"/>
              </w:rPr>
            </w:pPr>
          </w:p>
          <w:p w14:paraId="315C845F"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0D28365A" w14:textId="77777777" w:rsidTr="00A94BD9">
        <w:trPr>
          <w:trHeight w:val="2465"/>
        </w:trPr>
        <w:tc>
          <w:tcPr>
            <w:tcW w:w="1363" w:type="dxa"/>
            <w:shd w:val="clear" w:color="auto" w:fill="auto"/>
          </w:tcPr>
          <w:p w14:paraId="016751BD"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Orphan</w:t>
            </w:r>
          </w:p>
        </w:tc>
        <w:tc>
          <w:tcPr>
            <w:tcW w:w="5904" w:type="dxa"/>
            <w:shd w:val="clear" w:color="auto" w:fill="auto"/>
          </w:tcPr>
          <w:p w14:paraId="73B767BE" w14:textId="77777777" w:rsidR="00A94BD9" w:rsidRPr="005A57AC" w:rsidRDefault="00A94BD9" w:rsidP="00A94BD9">
            <w:pPr>
              <w:pStyle w:val="NormalWeb"/>
              <w:numPr>
                <w:ilvl w:val="0"/>
                <w:numId w:val="2"/>
              </w:numPr>
              <w:spacing w:before="0" w:beforeAutospacing="0" w:after="0" w:afterAutospacing="0"/>
              <w:ind w:right="108"/>
            </w:pPr>
            <w:r w:rsidRPr="005A57AC">
              <w:t>Fearing exploitation, seeks to regain</w:t>
            </w:r>
            <w:r w:rsidRPr="005A57AC">
              <w:rPr>
                <w:rStyle w:val="apple-converted-space"/>
              </w:rPr>
              <w:t> </w:t>
            </w:r>
            <w:r w:rsidRPr="005A57AC">
              <w:t>safety in the arms of loving parents. To fulfil</w:t>
            </w:r>
            <w:r>
              <w:t>l</w:t>
            </w:r>
            <w:r w:rsidRPr="005A57AC">
              <w:t xml:space="preserve"> their quest they must go through the agonies of the</w:t>
            </w:r>
            <w:r w:rsidRPr="005A57AC">
              <w:rPr>
                <w:rStyle w:val="apple-converted-space"/>
              </w:rPr>
              <w:t> </w:t>
            </w:r>
            <w:hyperlink r:id="rId5" w:history="1">
              <w:r w:rsidRPr="005A57AC">
                <w:rPr>
                  <w:rStyle w:val="Hyperlink"/>
                  <w:color w:val="auto"/>
                  <w:u w:val="none"/>
                </w:rPr>
                <w:t>developmental stages</w:t>
              </w:r>
            </w:hyperlink>
            <w:r w:rsidRPr="005A57AC">
              <w:rPr>
                <w:rStyle w:val="apple-converted-space"/>
              </w:rPr>
              <w:t> </w:t>
            </w:r>
            <w:r w:rsidRPr="005A57AC">
              <w:t>they have missed.</w:t>
            </w:r>
          </w:p>
          <w:p w14:paraId="5E13EB0B" w14:textId="77777777" w:rsidR="00A94BD9" w:rsidRPr="005A57AC" w:rsidRDefault="00A94BD9" w:rsidP="00A94BD9">
            <w:pPr>
              <w:numPr>
                <w:ilvl w:val="0"/>
                <w:numId w:val="2"/>
              </w:numPr>
              <w:spacing w:after="0" w:line="240" w:lineRule="auto"/>
              <w:rPr>
                <w:rFonts w:ascii="Times New Roman" w:hAnsi="Times New Roman"/>
                <w:sz w:val="24"/>
                <w:szCs w:val="24"/>
              </w:rPr>
            </w:pPr>
            <w:r w:rsidRPr="005A57AC">
              <w:rPr>
                <w:rFonts w:ascii="Times New Roman" w:hAnsi="Times New Roman"/>
                <w:sz w:val="24"/>
                <w:szCs w:val="24"/>
              </w:rPr>
              <w:t>Their strength is the interdependence and pragmatic realism that they had to learn at an early age.</w:t>
            </w:r>
          </w:p>
          <w:p w14:paraId="3D2CF683" w14:textId="77777777" w:rsidR="00A94BD9" w:rsidRPr="00AC6349" w:rsidRDefault="00A94BD9" w:rsidP="00A94BD9">
            <w:pPr>
              <w:numPr>
                <w:ilvl w:val="0"/>
                <w:numId w:val="2"/>
              </w:numPr>
              <w:spacing w:after="0" w:line="240" w:lineRule="auto"/>
              <w:rPr>
                <w:rFonts w:ascii="Times New Roman" w:hAnsi="Times New Roman"/>
                <w:sz w:val="24"/>
                <w:szCs w:val="24"/>
              </w:rPr>
            </w:pPr>
            <w:r w:rsidRPr="005A57AC">
              <w:rPr>
                <w:rFonts w:ascii="Times New Roman" w:hAnsi="Times New Roman"/>
                <w:sz w:val="24"/>
                <w:szCs w:val="24"/>
              </w:rPr>
              <w:t xml:space="preserve"> A hazard is that they will fall into the victim mentality and so never achieve a heroic position.</w:t>
            </w:r>
          </w:p>
        </w:tc>
        <w:tc>
          <w:tcPr>
            <w:tcW w:w="2520" w:type="dxa"/>
            <w:shd w:val="clear" w:color="auto" w:fill="auto"/>
          </w:tcPr>
          <w:p w14:paraId="00F9E08D"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29261541" w14:textId="77777777" w:rsidTr="00A94BD9">
        <w:trPr>
          <w:trHeight w:val="1835"/>
        </w:trPr>
        <w:tc>
          <w:tcPr>
            <w:tcW w:w="1363" w:type="dxa"/>
            <w:shd w:val="clear" w:color="auto" w:fill="auto"/>
          </w:tcPr>
          <w:p w14:paraId="5AB9C5DB"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Warrior</w:t>
            </w:r>
          </w:p>
          <w:p w14:paraId="23E83984"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1EF33BBF" w14:textId="77777777" w:rsidR="00A94BD9" w:rsidRPr="005A57AC" w:rsidRDefault="00A94BD9" w:rsidP="00A94BD9">
            <w:pPr>
              <w:pStyle w:val="NormalWeb"/>
              <w:numPr>
                <w:ilvl w:val="0"/>
                <w:numId w:val="3"/>
              </w:numPr>
              <w:spacing w:before="0" w:beforeAutospacing="0" w:after="0" w:afterAutospacing="0"/>
              <w:ind w:right="108"/>
            </w:pPr>
            <w:r w:rsidRPr="005A57AC">
              <w:t>The Warrior is relatively simple in their thought patterns, seeking simply to win whatever confronts them</w:t>
            </w:r>
          </w:p>
          <w:p w14:paraId="7447CA1A" w14:textId="77777777" w:rsidR="00A94BD9" w:rsidRPr="005A57AC" w:rsidRDefault="00A94BD9" w:rsidP="00A94BD9">
            <w:pPr>
              <w:pStyle w:val="NormalWeb"/>
              <w:numPr>
                <w:ilvl w:val="0"/>
                <w:numId w:val="3"/>
              </w:numPr>
              <w:spacing w:before="0" w:beforeAutospacing="0" w:after="0" w:afterAutospacing="0"/>
              <w:ind w:right="108"/>
            </w:pPr>
            <w:r w:rsidRPr="005A57AC">
              <w:t>Their challenge is to bring meaning to what they do, perhaps choosing their battles wisely, which they do using courage and the warrior's discipline.</w:t>
            </w:r>
          </w:p>
        </w:tc>
        <w:tc>
          <w:tcPr>
            <w:tcW w:w="2520" w:type="dxa"/>
            <w:shd w:val="clear" w:color="auto" w:fill="auto"/>
          </w:tcPr>
          <w:p w14:paraId="01213EBC" w14:textId="77777777" w:rsidR="00A94BD9" w:rsidRPr="005A57AC" w:rsidRDefault="00A94BD9" w:rsidP="00A94BD9">
            <w:pPr>
              <w:spacing w:after="0" w:line="240" w:lineRule="auto"/>
              <w:rPr>
                <w:rFonts w:ascii="Times New Roman" w:hAnsi="Times New Roman"/>
                <w:sz w:val="24"/>
                <w:szCs w:val="24"/>
              </w:rPr>
            </w:pPr>
          </w:p>
          <w:p w14:paraId="73706C5D" w14:textId="77777777" w:rsidR="00A94BD9" w:rsidRPr="005A57AC" w:rsidRDefault="00A94BD9" w:rsidP="00A94BD9">
            <w:pPr>
              <w:spacing w:after="0" w:line="240" w:lineRule="auto"/>
              <w:rPr>
                <w:rFonts w:ascii="Times New Roman" w:hAnsi="Times New Roman"/>
                <w:sz w:val="24"/>
                <w:szCs w:val="24"/>
              </w:rPr>
            </w:pPr>
          </w:p>
          <w:p w14:paraId="3AFA2339"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7F73B052" w14:textId="77777777" w:rsidTr="00A94BD9">
        <w:trPr>
          <w:trHeight w:val="1313"/>
        </w:trPr>
        <w:tc>
          <w:tcPr>
            <w:tcW w:w="1363" w:type="dxa"/>
            <w:shd w:val="clear" w:color="auto" w:fill="auto"/>
          </w:tcPr>
          <w:p w14:paraId="350A2665"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Caregiver</w:t>
            </w:r>
          </w:p>
          <w:p w14:paraId="616FCAFA"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18CAD44E" w14:textId="77777777" w:rsidR="00A94BD9" w:rsidRDefault="00A94BD9" w:rsidP="00A94BD9">
            <w:pPr>
              <w:pStyle w:val="NormalWeb"/>
              <w:numPr>
                <w:ilvl w:val="0"/>
                <w:numId w:val="4"/>
              </w:numPr>
              <w:spacing w:before="0" w:beforeAutospacing="0" w:after="0" w:afterAutospacing="0"/>
              <w:ind w:right="108"/>
            </w:pPr>
            <w:r w:rsidRPr="005A57AC">
              <w:t>Caregivers first seek to help others, which they do with compassion and generosity. A risk they may end up being harmed themselves.</w:t>
            </w:r>
            <w:r w:rsidRPr="00AC6349">
              <w:t xml:space="preserve"> </w:t>
            </w:r>
          </w:p>
          <w:p w14:paraId="383F7500" w14:textId="77777777" w:rsidR="00A94BD9" w:rsidRPr="00AC6349" w:rsidRDefault="00A94BD9" w:rsidP="00A94BD9">
            <w:pPr>
              <w:pStyle w:val="NormalWeb"/>
              <w:numPr>
                <w:ilvl w:val="0"/>
                <w:numId w:val="4"/>
              </w:numPr>
              <w:spacing w:before="0" w:beforeAutospacing="0" w:after="0" w:afterAutospacing="0"/>
              <w:ind w:right="108"/>
            </w:pPr>
            <w:r w:rsidRPr="00AC6349">
              <w:t>They dislike selfishness</w:t>
            </w:r>
          </w:p>
        </w:tc>
        <w:tc>
          <w:tcPr>
            <w:tcW w:w="2520" w:type="dxa"/>
            <w:shd w:val="clear" w:color="auto" w:fill="auto"/>
          </w:tcPr>
          <w:p w14:paraId="75785178" w14:textId="77777777" w:rsidR="00A94BD9" w:rsidRPr="005A57AC" w:rsidRDefault="00A94BD9" w:rsidP="00A94BD9">
            <w:pPr>
              <w:spacing w:after="0" w:line="240" w:lineRule="auto"/>
              <w:rPr>
                <w:rFonts w:ascii="Times New Roman" w:hAnsi="Times New Roman"/>
                <w:sz w:val="24"/>
                <w:szCs w:val="24"/>
              </w:rPr>
            </w:pPr>
          </w:p>
          <w:p w14:paraId="23DA6BF2" w14:textId="77777777" w:rsidR="00A94BD9" w:rsidRPr="005A57AC" w:rsidRDefault="00A94BD9" w:rsidP="00A94BD9">
            <w:pPr>
              <w:spacing w:after="0" w:line="240" w:lineRule="auto"/>
              <w:rPr>
                <w:rFonts w:ascii="Times New Roman" w:hAnsi="Times New Roman"/>
                <w:sz w:val="24"/>
                <w:szCs w:val="24"/>
              </w:rPr>
            </w:pPr>
          </w:p>
          <w:p w14:paraId="0D6BE66E"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2287BFE8" w14:textId="77777777" w:rsidTr="00A94BD9">
        <w:trPr>
          <w:trHeight w:val="2087"/>
        </w:trPr>
        <w:tc>
          <w:tcPr>
            <w:tcW w:w="1363" w:type="dxa"/>
            <w:shd w:val="clear" w:color="auto" w:fill="auto"/>
          </w:tcPr>
          <w:p w14:paraId="144039FF"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Seeker</w:t>
            </w:r>
          </w:p>
          <w:p w14:paraId="7EFD9704"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61977B2C" w14:textId="77777777" w:rsidR="00A94BD9" w:rsidRPr="005A57AC" w:rsidRDefault="00A94BD9" w:rsidP="00A94BD9">
            <w:pPr>
              <w:pStyle w:val="NormalWeb"/>
              <w:numPr>
                <w:ilvl w:val="0"/>
                <w:numId w:val="5"/>
              </w:numPr>
              <w:spacing w:before="0" w:beforeAutospacing="0" w:after="0" w:afterAutospacing="0"/>
              <w:ind w:right="108"/>
            </w:pPr>
            <w:r w:rsidRPr="005A57AC">
              <w:t>Seekers are looking for something that will improve their life in some way, but in doing so may not realize that they have much already inside themselves.</w:t>
            </w:r>
          </w:p>
          <w:p w14:paraId="0B5D379B" w14:textId="77777777" w:rsidR="00A94BD9" w:rsidRPr="005A57AC" w:rsidRDefault="00A94BD9" w:rsidP="00A94BD9">
            <w:pPr>
              <w:numPr>
                <w:ilvl w:val="0"/>
                <w:numId w:val="5"/>
              </w:numPr>
              <w:spacing w:after="0" w:line="240" w:lineRule="auto"/>
              <w:rPr>
                <w:rFonts w:ascii="Times New Roman" w:hAnsi="Times New Roman"/>
                <w:sz w:val="24"/>
                <w:szCs w:val="24"/>
              </w:rPr>
            </w:pPr>
            <w:r w:rsidRPr="005A57AC">
              <w:rPr>
                <w:rFonts w:ascii="Times New Roman" w:hAnsi="Times New Roman"/>
                <w:sz w:val="24"/>
                <w:szCs w:val="24"/>
              </w:rPr>
              <w:t xml:space="preserve">They embrace learning and are ambitious in their quest and often avoid the encumbrance of support from others. Needing to 'do it themselves', they keep moving until they find their goal </w:t>
            </w:r>
          </w:p>
        </w:tc>
        <w:tc>
          <w:tcPr>
            <w:tcW w:w="2520" w:type="dxa"/>
            <w:shd w:val="clear" w:color="auto" w:fill="auto"/>
          </w:tcPr>
          <w:p w14:paraId="122AE903" w14:textId="77777777" w:rsidR="00A94BD9" w:rsidRPr="005A57AC" w:rsidRDefault="00A94BD9" w:rsidP="00A94BD9">
            <w:pPr>
              <w:spacing w:after="0" w:line="240" w:lineRule="auto"/>
              <w:rPr>
                <w:rFonts w:ascii="Times New Roman" w:hAnsi="Times New Roman"/>
                <w:sz w:val="24"/>
                <w:szCs w:val="24"/>
              </w:rPr>
            </w:pPr>
          </w:p>
          <w:p w14:paraId="1339D84E" w14:textId="77777777" w:rsidR="00A94BD9" w:rsidRPr="005A57AC" w:rsidRDefault="00A94BD9" w:rsidP="00A94BD9">
            <w:pPr>
              <w:spacing w:after="0" w:line="240" w:lineRule="auto"/>
              <w:rPr>
                <w:rFonts w:ascii="Times New Roman" w:hAnsi="Times New Roman"/>
                <w:sz w:val="24"/>
                <w:szCs w:val="24"/>
              </w:rPr>
            </w:pPr>
          </w:p>
          <w:p w14:paraId="2D2BF55D" w14:textId="77777777" w:rsidR="00A94BD9" w:rsidRPr="005A57AC" w:rsidRDefault="00A94BD9" w:rsidP="00A94BD9">
            <w:pPr>
              <w:spacing w:after="0" w:line="240" w:lineRule="auto"/>
              <w:rPr>
                <w:rFonts w:ascii="Times New Roman" w:hAnsi="Times New Roman"/>
                <w:sz w:val="24"/>
                <w:szCs w:val="24"/>
              </w:rPr>
            </w:pPr>
          </w:p>
          <w:p w14:paraId="0A70C023"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74279999" w14:textId="77777777" w:rsidTr="00A94BD9">
        <w:trPr>
          <w:trHeight w:val="391"/>
        </w:trPr>
        <w:tc>
          <w:tcPr>
            <w:tcW w:w="1363" w:type="dxa"/>
            <w:shd w:val="clear" w:color="auto" w:fill="auto"/>
          </w:tcPr>
          <w:p w14:paraId="4CD9DBCE"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Lover</w:t>
            </w:r>
          </w:p>
          <w:p w14:paraId="5CD25456"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0BFA53AB" w14:textId="77777777" w:rsidR="00A94BD9" w:rsidRPr="005A57AC" w:rsidRDefault="00A94BD9" w:rsidP="00A94BD9">
            <w:pPr>
              <w:pStyle w:val="NormalWeb"/>
              <w:numPr>
                <w:ilvl w:val="0"/>
                <w:numId w:val="6"/>
              </w:numPr>
              <w:spacing w:before="0" w:beforeAutospacing="0" w:after="0" w:afterAutospacing="0"/>
              <w:ind w:right="108"/>
            </w:pPr>
            <w:r w:rsidRPr="005A57AC">
              <w:t>The Lov</w:t>
            </w:r>
            <w:r>
              <w:t xml:space="preserve">er seeks the bliss of true love. </w:t>
            </w:r>
            <w:r w:rsidRPr="005A57AC">
              <w:t>They often show the passion that they seek in a relationship in their energy and commitment to gaining the reciprocal love of another.</w:t>
            </w:r>
          </w:p>
          <w:p w14:paraId="1D68743B" w14:textId="77777777" w:rsidR="00A94BD9" w:rsidRPr="005A57AC" w:rsidRDefault="00A94BD9" w:rsidP="00A94BD9">
            <w:pPr>
              <w:numPr>
                <w:ilvl w:val="0"/>
                <w:numId w:val="6"/>
              </w:numPr>
              <w:spacing w:after="0" w:line="240" w:lineRule="auto"/>
              <w:rPr>
                <w:rFonts w:ascii="Times New Roman" w:hAnsi="Times New Roman"/>
                <w:sz w:val="24"/>
                <w:szCs w:val="24"/>
              </w:rPr>
            </w:pPr>
            <w:r w:rsidRPr="005A57AC">
              <w:rPr>
                <w:rFonts w:ascii="Times New Roman" w:hAnsi="Times New Roman"/>
                <w:sz w:val="24"/>
                <w:szCs w:val="24"/>
              </w:rPr>
              <w:t>They fear both being alone and losing the love that they have gained</w:t>
            </w:r>
          </w:p>
        </w:tc>
        <w:tc>
          <w:tcPr>
            <w:tcW w:w="2520" w:type="dxa"/>
            <w:shd w:val="clear" w:color="auto" w:fill="auto"/>
          </w:tcPr>
          <w:p w14:paraId="4B3FBC3F" w14:textId="77777777" w:rsidR="00A94BD9" w:rsidRPr="005A57AC" w:rsidRDefault="00A94BD9" w:rsidP="00A94BD9">
            <w:pPr>
              <w:spacing w:after="0" w:line="240" w:lineRule="auto"/>
              <w:rPr>
                <w:rFonts w:ascii="Times New Roman" w:hAnsi="Times New Roman"/>
                <w:sz w:val="24"/>
                <w:szCs w:val="24"/>
              </w:rPr>
            </w:pPr>
          </w:p>
          <w:p w14:paraId="67259B4B" w14:textId="77777777" w:rsidR="00A94BD9" w:rsidRPr="005A57AC" w:rsidRDefault="00A94BD9" w:rsidP="00A94BD9">
            <w:pPr>
              <w:spacing w:after="0" w:line="240" w:lineRule="auto"/>
              <w:rPr>
                <w:rFonts w:ascii="Times New Roman" w:hAnsi="Times New Roman"/>
                <w:sz w:val="24"/>
                <w:szCs w:val="24"/>
              </w:rPr>
            </w:pPr>
          </w:p>
          <w:p w14:paraId="28C3875B" w14:textId="77777777" w:rsidR="00A94BD9" w:rsidRPr="005A57AC" w:rsidRDefault="00A94BD9" w:rsidP="00A94BD9">
            <w:pPr>
              <w:spacing w:after="0" w:line="240" w:lineRule="auto"/>
              <w:rPr>
                <w:rFonts w:ascii="Times New Roman" w:hAnsi="Times New Roman"/>
                <w:sz w:val="24"/>
                <w:szCs w:val="24"/>
              </w:rPr>
            </w:pPr>
          </w:p>
          <w:p w14:paraId="702C723E"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28F1D7AB" w14:textId="77777777" w:rsidTr="00A94BD9">
        <w:trPr>
          <w:trHeight w:val="2960"/>
        </w:trPr>
        <w:tc>
          <w:tcPr>
            <w:tcW w:w="1363" w:type="dxa"/>
            <w:shd w:val="clear" w:color="auto" w:fill="auto"/>
          </w:tcPr>
          <w:p w14:paraId="2E3C8422" w14:textId="77777777" w:rsidR="00A94BD9" w:rsidRPr="005A57AC" w:rsidRDefault="00A94BD9" w:rsidP="00A94BD9">
            <w:pPr>
              <w:pStyle w:val="Heading2"/>
              <w:spacing w:before="0" w:beforeAutospacing="0" w:after="0" w:afterAutospacing="0"/>
              <w:ind w:left="60" w:right="60"/>
              <w:rPr>
                <w:sz w:val="24"/>
                <w:szCs w:val="24"/>
              </w:rPr>
            </w:pPr>
            <w:r>
              <w:rPr>
                <w:sz w:val="24"/>
                <w:szCs w:val="24"/>
              </w:rPr>
              <w:lastRenderedPageBreak/>
              <w:t>The</w:t>
            </w:r>
            <w:r w:rsidRPr="005A57AC">
              <w:rPr>
                <w:sz w:val="24"/>
                <w:szCs w:val="24"/>
              </w:rPr>
              <w:t xml:space="preserve"> Destroyer</w:t>
            </w:r>
          </w:p>
          <w:p w14:paraId="62A5E870"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11D2F399" w14:textId="77777777" w:rsidR="00A94BD9" w:rsidRPr="005A57AC" w:rsidRDefault="00A94BD9" w:rsidP="00A94BD9">
            <w:pPr>
              <w:pStyle w:val="NormalWeb"/>
              <w:numPr>
                <w:ilvl w:val="0"/>
                <w:numId w:val="7"/>
              </w:numPr>
              <w:spacing w:before="0" w:beforeAutospacing="0" w:after="0" w:afterAutospacing="0"/>
              <w:ind w:right="108"/>
            </w:pPr>
            <w:r w:rsidRPr="005A57AC">
              <w:t>The Destroyer is a paradoxical character whose destructiveness reflects the</w:t>
            </w:r>
            <w:r w:rsidRPr="005A57AC">
              <w:rPr>
                <w:rStyle w:val="apple-converted-space"/>
              </w:rPr>
              <w:t> </w:t>
            </w:r>
            <w:hyperlink r:id="rId6" w:history="1">
              <w:r w:rsidRPr="005A57AC">
                <w:rPr>
                  <w:rStyle w:val="Hyperlink"/>
                  <w:color w:val="auto"/>
                  <w:u w:val="none"/>
                </w:rPr>
                <w:t>death drive</w:t>
              </w:r>
            </w:hyperlink>
            <w:r w:rsidRPr="005A57AC">
              <w:rPr>
                <w:rStyle w:val="apple-converted-space"/>
              </w:rPr>
              <w:t> </w:t>
            </w:r>
            <w:r w:rsidRPr="005A57AC">
              <w:t>and an inner fear of annihilation. As a fighter, they are thus careless of their own safety and may put others in danger too.</w:t>
            </w:r>
          </w:p>
          <w:p w14:paraId="64D7DF11" w14:textId="77777777" w:rsidR="00A94BD9" w:rsidRPr="00AC6349" w:rsidRDefault="00A94BD9" w:rsidP="00A94BD9">
            <w:pPr>
              <w:numPr>
                <w:ilvl w:val="0"/>
                <w:numId w:val="7"/>
              </w:numPr>
              <w:spacing w:after="0" w:line="240" w:lineRule="auto"/>
              <w:rPr>
                <w:rFonts w:ascii="Times New Roman" w:hAnsi="Times New Roman"/>
                <w:sz w:val="24"/>
                <w:szCs w:val="24"/>
              </w:rPr>
            </w:pPr>
            <w:r w:rsidRPr="005A57AC">
              <w:rPr>
                <w:rFonts w:ascii="Times New Roman" w:hAnsi="Times New Roman"/>
                <w:sz w:val="24"/>
                <w:szCs w:val="24"/>
              </w:rPr>
              <w:t>Their quest is to change, to let go of their anger or whatever force drives them and return to balance, finding the</w:t>
            </w:r>
            <w:r w:rsidRPr="005A57AC">
              <w:rPr>
                <w:rStyle w:val="apple-converted-space"/>
                <w:rFonts w:ascii="Times New Roman" w:hAnsi="Times New Roman"/>
                <w:sz w:val="24"/>
                <w:szCs w:val="24"/>
              </w:rPr>
              <w:t> </w:t>
            </w:r>
            <w:hyperlink r:id="rId7" w:history="1">
              <w:r w:rsidRPr="005A57AC">
                <w:rPr>
                  <w:rStyle w:val="Hyperlink"/>
                  <w:rFonts w:ascii="Times New Roman" w:hAnsi="Times New Roman"/>
                  <w:color w:val="auto"/>
                  <w:sz w:val="24"/>
                  <w:szCs w:val="24"/>
                  <w:u w:val="none"/>
                </w:rPr>
                <w:t>life drive</w:t>
              </w:r>
            </w:hyperlink>
            <w:r w:rsidRPr="005A57AC">
              <w:rPr>
                <w:rStyle w:val="apple-converted-space"/>
                <w:rFonts w:ascii="Times New Roman" w:hAnsi="Times New Roman"/>
                <w:sz w:val="24"/>
                <w:szCs w:val="24"/>
              </w:rPr>
              <w:t> </w:t>
            </w:r>
            <w:r w:rsidRPr="005A57AC">
              <w:rPr>
                <w:rFonts w:ascii="Times New Roman" w:hAnsi="Times New Roman"/>
                <w:sz w:val="24"/>
                <w:szCs w:val="24"/>
              </w:rPr>
              <w:t>that will sustain them. Living on the cusp of life and death, they are often surprisingly humble.</w:t>
            </w:r>
          </w:p>
        </w:tc>
        <w:tc>
          <w:tcPr>
            <w:tcW w:w="2520" w:type="dxa"/>
            <w:shd w:val="clear" w:color="auto" w:fill="auto"/>
          </w:tcPr>
          <w:p w14:paraId="489568A4" w14:textId="77777777" w:rsidR="00A94BD9" w:rsidRPr="005A57AC" w:rsidRDefault="00A94BD9" w:rsidP="00A94BD9">
            <w:pPr>
              <w:spacing w:after="0" w:line="240" w:lineRule="auto"/>
              <w:rPr>
                <w:rFonts w:ascii="Times New Roman" w:hAnsi="Times New Roman"/>
                <w:sz w:val="24"/>
                <w:szCs w:val="24"/>
              </w:rPr>
            </w:pPr>
          </w:p>
          <w:p w14:paraId="26DC30C6" w14:textId="77777777" w:rsidR="00A94BD9" w:rsidRPr="005A57AC" w:rsidRDefault="00A94BD9" w:rsidP="00A94BD9">
            <w:pPr>
              <w:spacing w:after="0" w:line="240" w:lineRule="auto"/>
              <w:rPr>
                <w:rFonts w:ascii="Times New Roman" w:hAnsi="Times New Roman"/>
                <w:sz w:val="24"/>
                <w:szCs w:val="24"/>
              </w:rPr>
            </w:pPr>
          </w:p>
          <w:p w14:paraId="6847E38F"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2930B307" w14:textId="77777777" w:rsidTr="00A94BD9">
        <w:trPr>
          <w:trHeight w:val="1520"/>
        </w:trPr>
        <w:tc>
          <w:tcPr>
            <w:tcW w:w="1363" w:type="dxa"/>
            <w:shd w:val="clear" w:color="auto" w:fill="auto"/>
          </w:tcPr>
          <w:p w14:paraId="60EB721E"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Creator</w:t>
            </w:r>
          </w:p>
        </w:tc>
        <w:tc>
          <w:tcPr>
            <w:tcW w:w="5904" w:type="dxa"/>
            <w:shd w:val="clear" w:color="auto" w:fill="auto"/>
          </w:tcPr>
          <w:p w14:paraId="4385CF2D" w14:textId="77777777" w:rsidR="00A94BD9" w:rsidRPr="005A57AC" w:rsidRDefault="00A94BD9" w:rsidP="00A94BD9">
            <w:pPr>
              <w:pStyle w:val="NormalWeb"/>
              <w:numPr>
                <w:ilvl w:val="0"/>
                <w:numId w:val="8"/>
              </w:numPr>
              <w:spacing w:before="0" w:beforeAutospacing="0" w:after="0" w:afterAutospacing="0"/>
              <w:ind w:right="108"/>
            </w:pPr>
            <w:r w:rsidRPr="005A57AC">
              <w:t>Creators, fearing that all is an illusion, seek to prove reality outside of their minds.</w:t>
            </w:r>
          </w:p>
          <w:p w14:paraId="7F69C8DC" w14:textId="77777777" w:rsidR="00A94BD9" w:rsidRPr="00A94BD9" w:rsidRDefault="00A94BD9" w:rsidP="00A94BD9">
            <w:pPr>
              <w:numPr>
                <w:ilvl w:val="0"/>
                <w:numId w:val="8"/>
              </w:numPr>
              <w:spacing w:after="0" w:line="240" w:lineRule="auto"/>
              <w:rPr>
                <w:rFonts w:ascii="Times New Roman" w:hAnsi="Times New Roman"/>
                <w:sz w:val="24"/>
                <w:szCs w:val="24"/>
              </w:rPr>
            </w:pPr>
            <w:r w:rsidRPr="005A57AC">
              <w:rPr>
                <w:rFonts w:ascii="Times New Roman" w:hAnsi="Times New Roman"/>
                <w:sz w:val="24"/>
                <w:szCs w:val="24"/>
              </w:rPr>
              <w:t>A critical part of their quest is in finding and accepting themselves, discovering their true</w:t>
            </w:r>
            <w:r w:rsidRPr="005A57AC">
              <w:rPr>
                <w:rStyle w:val="apple-converted-space"/>
                <w:rFonts w:ascii="Times New Roman" w:hAnsi="Times New Roman"/>
                <w:sz w:val="24"/>
                <w:szCs w:val="24"/>
              </w:rPr>
              <w:t> </w:t>
            </w:r>
            <w:hyperlink r:id="rId8" w:history="1">
              <w:r w:rsidRPr="005A57AC">
                <w:rPr>
                  <w:rStyle w:val="Hyperlink"/>
                  <w:rFonts w:ascii="Times New Roman" w:hAnsi="Times New Roman"/>
                  <w:color w:val="auto"/>
                  <w:sz w:val="24"/>
                  <w:szCs w:val="24"/>
                  <w:u w:val="none"/>
                </w:rPr>
                <w:t>identity</w:t>
              </w:r>
            </w:hyperlink>
            <w:r w:rsidRPr="005A57AC">
              <w:rPr>
                <w:rStyle w:val="apple-converted-space"/>
                <w:rFonts w:ascii="Times New Roman" w:hAnsi="Times New Roman"/>
                <w:sz w:val="24"/>
                <w:szCs w:val="24"/>
              </w:rPr>
              <w:t> </w:t>
            </w:r>
            <w:r w:rsidRPr="005A57AC">
              <w:rPr>
                <w:rFonts w:ascii="Times New Roman" w:hAnsi="Times New Roman"/>
                <w:sz w:val="24"/>
                <w:szCs w:val="24"/>
              </w:rPr>
              <w:t>in relation to the external world.</w:t>
            </w:r>
          </w:p>
        </w:tc>
        <w:tc>
          <w:tcPr>
            <w:tcW w:w="2520" w:type="dxa"/>
            <w:shd w:val="clear" w:color="auto" w:fill="auto"/>
          </w:tcPr>
          <w:p w14:paraId="184BA61F"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38301222" w14:textId="77777777" w:rsidTr="00A94BD9">
        <w:trPr>
          <w:trHeight w:val="1520"/>
        </w:trPr>
        <w:tc>
          <w:tcPr>
            <w:tcW w:w="1363" w:type="dxa"/>
            <w:shd w:val="clear" w:color="auto" w:fill="auto"/>
          </w:tcPr>
          <w:p w14:paraId="4C50DD1F"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Ruler</w:t>
            </w:r>
          </w:p>
          <w:p w14:paraId="553FD656"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0D0E868C" w14:textId="77777777" w:rsidR="00A94BD9" w:rsidRPr="005A57AC" w:rsidRDefault="00A94BD9" w:rsidP="00A94BD9">
            <w:pPr>
              <w:pStyle w:val="NormalWeb"/>
              <w:numPr>
                <w:ilvl w:val="0"/>
                <w:numId w:val="9"/>
              </w:numPr>
              <w:spacing w:before="0" w:beforeAutospacing="0" w:after="0" w:afterAutospacing="0"/>
              <w:ind w:right="108"/>
            </w:pPr>
            <w:r w:rsidRPr="005A57AC">
              <w:t>Quest to create order and structure and hence an effective society in which the subjects of the Ruler can live productive and relatively happy lives.</w:t>
            </w:r>
          </w:p>
          <w:p w14:paraId="014C7285" w14:textId="77777777" w:rsidR="00A94BD9" w:rsidRPr="005A57AC" w:rsidRDefault="00A94BD9" w:rsidP="00A94BD9">
            <w:pPr>
              <w:numPr>
                <w:ilvl w:val="0"/>
                <w:numId w:val="9"/>
              </w:numPr>
              <w:spacing w:after="0" w:line="240" w:lineRule="auto"/>
              <w:rPr>
                <w:rFonts w:ascii="Times New Roman" w:hAnsi="Times New Roman"/>
                <w:sz w:val="24"/>
                <w:szCs w:val="24"/>
              </w:rPr>
            </w:pPr>
            <w:r w:rsidRPr="005A57AC">
              <w:rPr>
                <w:rFonts w:ascii="Times New Roman" w:hAnsi="Times New Roman"/>
                <w:sz w:val="24"/>
                <w:szCs w:val="24"/>
              </w:rPr>
              <w:t>They must thus be wholly responsible -- for which they need ultimate authority.</w:t>
            </w:r>
          </w:p>
        </w:tc>
        <w:tc>
          <w:tcPr>
            <w:tcW w:w="2520" w:type="dxa"/>
            <w:shd w:val="clear" w:color="auto" w:fill="auto"/>
          </w:tcPr>
          <w:p w14:paraId="6CD1FAA2" w14:textId="77777777" w:rsidR="00A94BD9" w:rsidRPr="005A57AC" w:rsidRDefault="00A94BD9" w:rsidP="00A94BD9">
            <w:pPr>
              <w:spacing w:after="0" w:line="240" w:lineRule="auto"/>
              <w:rPr>
                <w:rFonts w:ascii="Times New Roman" w:hAnsi="Times New Roman"/>
                <w:sz w:val="24"/>
                <w:szCs w:val="24"/>
              </w:rPr>
            </w:pPr>
          </w:p>
          <w:p w14:paraId="4E88FA09" w14:textId="77777777" w:rsidR="00A94BD9" w:rsidRPr="005A57AC" w:rsidRDefault="00A94BD9" w:rsidP="00A94BD9">
            <w:pPr>
              <w:spacing w:after="0" w:line="240" w:lineRule="auto"/>
              <w:rPr>
                <w:rFonts w:ascii="Times New Roman" w:hAnsi="Times New Roman"/>
                <w:sz w:val="24"/>
                <w:szCs w:val="24"/>
              </w:rPr>
            </w:pPr>
          </w:p>
          <w:p w14:paraId="77ED00E9" w14:textId="77777777" w:rsidR="00A94BD9" w:rsidRPr="005A57AC" w:rsidRDefault="00A94BD9" w:rsidP="00A94BD9">
            <w:pPr>
              <w:spacing w:after="0" w:line="240" w:lineRule="auto"/>
              <w:rPr>
                <w:rFonts w:ascii="Times New Roman" w:hAnsi="Times New Roman"/>
                <w:sz w:val="24"/>
                <w:szCs w:val="24"/>
              </w:rPr>
            </w:pPr>
          </w:p>
          <w:p w14:paraId="5A48DC16"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7F900E17" w14:textId="77777777" w:rsidTr="00A94BD9">
        <w:trPr>
          <w:trHeight w:val="2420"/>
        </w:trPr>
        <w:tc>
          <w:tcPr>
            <w:tcW w:w="1363" w:type="dxa"/>
            <w:shd w:val="clear" w:color="auto" w:fill="auto"/>
          </w:tcPr>
          <w:p w14:paraId="27346989"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Magician</w:t>
            </w:r>
          </w:p>
          <w:p w14:paraId="20C175AD"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38CC3D92" w14:textId="77777777" w:rsidR="00A94BD9" w:rsidRPr="005A57AC" w:rsidRDefault="00A94BD9" w:rsidP="00A94BD9">
            <w:pPr>
              <w:pStyle w:val="NormalWeb"/>
              <w:numPr>
                <w:ilvl w:val="0"/>
                <w:numId w:val="10"/>
              </w:numPr>
              <w:spacing w:before="0" w:beforeAutospacing="0" w:after="0" w:afterAutospacing="0"/>
              <w:ind w:right="108"/>
            </w:pPr>
            <w:r w:rsidRPr="005A57AC">
              <w:t>The Magician's quest is not to 'do magic' but to transform or change something or someone in some way.</w:t>
            </w:r>
          </w:p>
          <w:p w14:paraId="0E62EE12" w14:textId="77777777" w:rsidR="00A94BD9" w:rsidRPr="005A57AC" w:rsidRDefault="00A94BD9" w:rsidP="00A94BD9">
            <w:pPr>
              <w:pStyle w:val="NormalWeb"/>
              <w:numPr>
                <w:ilvl w:val="0"/>
                <w:numId w:val="10"/>
              </w:numPr>
              <w:spacing w:before="0" w:beforeAutospacing="0" w:after="0" w:afterAutospacing="0"/>
              <w:ind w:right="108"/>
            </w:pPr>
            <w:r w:rsidRPr="005A57AC">
              <w:t>The Magician has significant power and as such may be feared. They may also fear themselves and their potential to do harm.</w:t>
            </w:r>
          </w:p>
          <w:p w14:paraId="0453EED3" w14:textId="77777777" w:rsidR="00A94BD9" w:rsidRPr="005A57AC" w:rsidRDefault="00A94BD9" w:rsidP="00A94BD9">
            <w:pPr>
              <w:numPr>
                <w:ilvl w:val="0"/>
                <w:numId w:val="10"/>
              </w:numPr>
              <w:spacing w:after="0" w:line="240" w:lineRule="auto"/>
              <w:rPr>
                <w:rFonts w:ascii="Times New Roman" w:hAnsi="Times New Roman"/>
                <w:sz w:val="24"/>
                <w:szCs w:val="24"/>
              </w:rPr>
            </w:pPr>
            <w:r w:rsidRPr="005A57AC">
              <w:rPr>
                <w:rFonts w:ascii="Times New Roman" w:hAnsi="Times New Roman"/>
                <w:sz w:val="24"/>
                <w:szCs w:val="24"/>
              </w:rPr>
              <w:t>Perhaps their ultimate goal is to transform themselves, achieving a higher plane of existence.</w:t>
            </w:r>
          </w:p>
        </w:tc>
        <w:tc>
          <w:tcPr>
            <w:tcW w:w="2520" w:type="dxa"/>
            <w:shd w:val="clear" w:color="auto" w:fill="auto"/>
          </w:tcPr>
          <w:p w14:paraId="22FDD6AB" w14:textId="77777777" w:rsidR="00A94BD9" w:rsidRPr="005A57AC" w:rsidRDefault="00A94BD9" w:rsidP="00A94BD9">
            <w:pPr>
              <w:spacing w:after="0" w:line="240" w:lineRule="auto"/>
              <w:rPr>
                <w:rFonts w:ascii="Times New Roman" w:hAnsi="Times New Roman"/>
                <w:sz w:val="24"/>
                <w:szCs w:val="24"/>
              </w:rPr>
            </w:pPr>
          </w:p>
          <w:p w14:paraId="7F211291" w14:textId="77777777" w:rsidR="00A94BD9" w:rsidRPr="005A57AC" w:rsidRDefault="00A94BD9" w:rsidP="00A94BD9">
            <w:pPr>
              <w:spacing w:after="0" w:line="240" w:lineRule="auto"/>
              <w:rPr>
                <w:rFonts w:ascii="Times New Roman" w:hAnsi="Times New Roman"/>
                <w:sz w:val="24"/>
                <w:szCs w:val="24"/>
              </w:rPr>
            </w:pPr>
          </w:p>
          <w:p w14:paraId="32D24A93" w14:textId="77777777" w:rsidR="00A94BD9" w:rsidRPr="005A57AC" w:rsidRDefault="00A94BD9" w:rsidP="00A94BD9">
            <w:pPr>
              <w:spacing w:after="0" w:line="240" w:lineRule="auto"/>
              <w:rPr>
                <w:rFonts w:ascii="Times New Roman" w:hAnsi="Times New Roman"/>
                <w:sz w:val="24"/>
                <w:szCs w:val="24"/>
              </w:rPr>
            </w:pPr>
          </w:p>
          <w:p w14:paraId="4883B3A8"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5D2994E9" w14:textId="77777777" w:rsidTr="00A94BD9">
        <w:trPr>
          <w:trHeight w:val="1790"/>
        </w:trPr>
        <w:tc>
          <w:tcPr>
            <w:tcW w:w="1363" w:type="dxa"/>
            <w:shd w:val="clear" w:color="auto" w:fill="auto"/>
          </w:tcPr>
          <w:p w14:paraId="5479954B"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Sage</w:t>
            </w:r>
          </w:p>
          <w:p w14:paraId="576151B6" w14:textId="77777777" w:rsidR="00A94BD9" w:rsidRPr="005A57AC" w:rsidRDefault="00A94BD9" w:rsidP="00A94BD9">
            <w:pPr>
              <w:spacing w:after="0" w:line="240" w:lineRule="auto"/>
              <w:rPr>
                <w:rFonts w:ascii="Times New Roman" w:hAnsi="Times New Roman"/>
                <w:sz w:val="24"/>
                <w:szCs w:val="24"/>
              </w:rPr>
            </w:pPr>
          </w:p>
        </w:tc>
        <w:tc>
          <w:tcPr>
            <w:tcW w:w="5904" w:type="dxa"/>
            <w:shd w:val="clear" w:color="auto" w:fill="auto"/>
          </w:tcPr>
          <w:p w14:paraId="4B88896F" w14:textId="77777777" w:rsidR="00A94BD9" w:rsidRPr="005A57AC" w:rsidRDefault="00A94BD9" w:rsidP="00A94BD9">
            <w:pPr>
              <w:pStyle w:val="NormalWeb"/>
              <w:numPr>
                <w:ilvl w:val="0"/>
                <w:numId w:val="11"/>
              </w:numPr>
              <w:spacing w:before="0" w:beforeAutospacing="0" w:after="0" w:afterAutospacing="0"/>
              <w:ind w:right="108"/>
            </w:pPr>
            <w:r w:rsidRPr="005A57AC">
              <w:t>A seeker after truth and enlightenment and journeys far in search of knowledge.</w:t>
            </w:r>
          </w:p>
          <w:p w14:paraId="500D4AC1" w14:textId="77777777" w:rsidR="00A94BD9" w:rsidRPr="005A57AC" w:rsidRDefault="00A94BD9" w:rsidP="00A94BD9">
            <w:pPr>
              <w:numPr>
                <w:ilvl w:val="0"/>
                <w:numId w:val="11"/>
              </w:numPr>
              <w:spacing w:after="0" w:line="240" w:lineRule="auto"/>
              <w:rPr>
                <w:rFonts w:ascii="Times New Roman" w:hAnsi="Times New Roman"/>
                <w:sz w:val="24"/>
                <w:szCs w:val="24"/>
              </w:rPr>
            </w:pPr>
            <w:r w:rsidRPr="005A57AC">
              <w:rPr>
                <w:rFonts w:ascii="Times New Roman" w:hAnsi="Times New Roman"/>
                <w:sz w:val="24"/>
                <w:szCs w:val="24"/>
              </w:rPr>
              <w:t>Their deep fear is that their hard-won wisdom is built on the sand of falsehood. Their best hope is that they play from a position of objective honesty and learn to see with a clarity that knows truth and untruth.</w:t>
            </w:r>
          </w:p>
        </w:tc>
        <w:tc>
          <w:tcPr>
            <w:tcW w:w="2520" w:type="dxa"/>
            <w:shd w:val="clear" w:color="auto" w:fill="auto"/>
          </w:tcPr>
          <w:p w14:paraId="28F9A961" w14:textId="77777777" w:rsidR="00A94BD9" w:rsidRPr="005A57AC" w:rsidRDefault="00A94BD9" w:rsidP="00A94BD9">
            <w:pPr>
              <w:spacing w:after="0" w:line="240" w:lineRule="auto"/>
              <w:rPr>
                <w:rFonts w:ascii="Times New Roman" w:hAnsi="Times New Roman"/>
                <w:sz w:val="24"/>
                <w:szCs w:val="24"/>
              </w:rPr>
            </w:pPr>
          </w:p>
          <w:p w14:paraId="0CE3AADC" w14:textId="77777777" w:rsidR="00A94BD9" w:rsidRPr="005A57AC" w:rsidRDefault="00A94BD9" w:rsidP="00A94BD9">
            <w:pPr>
              <w:spacing w:after="0" w:line="240" w:lineRule="auto"/>
              <w:rPr>
                <w:rFonts w:ascii="Times New Roman" w:hAnsi="Times New Roman"/>
                <w:sz w:val="24"/>
                <w:szCs w:val="24"/>
              </w:rPr>
            </w:pPr>
          </w:p>
          <w:p w14:paraId="151E6B61" w14:textId="77777777" w:rsidR="00A94BD9" w:rsidRPr="005A57AC" w:rsidRDefault="00A94BD9" w:rsidP="00A94BD9">
            <w:pPr>
              <w:spacing w:after="0" w:line="240" w:lineRule="auto"/>
              <w:rPr>
                <w:rFonts w:ascii="Times New Roman" w:hAnsi="Times New Roman"/>
                <w:sz w:val="24"/>
                <w:szCs w:val="24"/>
              </w:rPr>
            </w:pPr>
          </w:p>
          <w:p w14:paraId="4B0A1738" w14:textId="77777777" w:rsidR="00A94BD9" w:rsidRPr="005A57AC" w:rsidRDefault="00A94BD9" w:rsidP="00A94BD9">
            <w:pPr>
              <w:spacing w:after="0" w:line="240" w:lineRule="auto"/>
              <w:rPr>
                <w:rFonts w:ascii="Times New Roman" w:hAnsi="Times New Roman"/>
                <w:sz w:val="24"/>
                <w:szCs w:val="24"/>
              </w:rPr>
            </w:pPr>
          </w:p>
        </w:tc>
      </w:tr>
      <w:tr w:rsidR="00A94BD9" w:rsidRPr="005A57AC" w14:paraId="178A63DA" w14:textId="77777777" w:rsidTr="00A94BD9">
        <w:trPr>
          <w:trHeight w:val="1700"/>
        </w:trPr>
        <w:tc>
          <w:tcPr>
            <w:tcW w:w="1363" w:type="dxa"/>
            <w:shd w:val="clear" w:color="auto" w:fill="auto"/>
          </w:tcPr>
          <w:p w14:paraId="1F42991F" w14:textId="77777777" w:rsidR="00A94BD9" w:rsidRPr="005A57AC" w:rsidRDefault="00A94BD9" w:rsidP="00A94BD9">
            <w:pPr>
              <w:pStyle w:val="Heading2"/>
              <w:spacing w:before="0" w:beforeAutospacing="0" w:after="0" w:afterAutospacing="0"/>
              <w:ind w:left="60" w:right="60"/>
              <w:rPr>
                <w:sz w:val="24"/>
                <w:szCs w:val="24"/>
              </w:rPr>
            </w:pPr>
            <w:r>
              <w:rPr>
                <w:sz w:val="24"/>
                <w:szCs w:val="24"/>
              </w:rPr>
              <w:t>The</w:t>
            </w:r>
            <w:r w:rsidRPr="005A57AC">
              <w:rPr>
                <w:sz w:val="24"/>
                <w:szCs w:val="24"/>
              </w:rPr>
              <w:t xml:space="preserve"> Fool</w:t>
            </w:r>
          </w:p>
        </w:tc>
        <w:tc>
          <w:tcPr>
            <w:tcW w:w="5904" w:type="dxa"/>
            <w:shd w:val="clear" w:color="auto" w:fill="auto"/>
          </w:tcPr>
          <w:p w14:paraId="58F8F202" w14:textId="77777777" w:rsidR="00A94BD9" w:rsidRPr="005A57AC" w:rsidRDefault="00A94BD9" w:rsidP="00A94BD9">
            <w:pPr>
              <w:pStyle w:val="NormalWeb"/>
              <w:numPr>
                <w:ilvl w:val="0"/>
                <w:numId w:val="12"/>
              </w:numPr>
              <w:spacing w:before="0" w:beforeAutospacing="0" w:after="0" w:afterAutospacing="0"/>
              <w:ind w:right="108"/>
            </w:pPr>
            <w:r w:rsidRPr="005A57AC">
              <w:t>The goal of the Fool is just to enjoy life as it is, with all its paradoxes and dilemmas.</w:t>
            </w:r>
          </w:p>
          <w:p w14:paraId="616915F5" w14:textId="77777777" w:rsidR="00A94BD9" w:rsidRPr="005A57AC" w:rsidRDefault="00A94BD9" w:rsidP="00A94BD9">
            <w:pPr>
              <w:numPr>
                <w:ilvl w:val="0"/>
                <w:numId w:val="12"/>
              </w:numPr>
              <w:spacing w:after="0" w:line="240" w:lineRule="auto"/>
              <w:rPr>
                <w:rFonts w:ascii="Times New Roman" w:hAnsi="Times New Roman"/>
                <w:sz w:val="24"/>
                <w:szCs w:val="24"/>
              </w:rPr>
            </w:pPr>
            <w:r w:rsidRPr="005A57AC">
              <w:rPr>
                <w:rFonts w:ascii="Times New Roman" w:hAnsi="Times New Roman"/>
                <w:sz w:val="24"/>
                <w:szCs w:val="24"/>
              </w:rPr>
              <w:t>What causes most dread in the Fool is a lack of stimulation and being 'not alive'. They must seek to 'be', perhaps as the Sage, but may not understand this.</w:t>
            </w:r>
          </w:p>
        </w:tc>
        <w:tc>
          <w:tcPr>
            <w:tcW w:w="2520" w:type="dxa"/>
            <w:shd w:val="clear" w:color="auto" w:fill="auto"/>
          </w:tcPr>
          <w:p w14:paraId="177C530A" w14:textId="77777777" w:rsidR="00A94BD9" w:rsidRPr="005A57AC" w:rsidRDefault="00A94BD9" w:rsidP="00A94BD9">
            <w:pPr>
              <w:spacing w:after="0" w:line="240" w:lineRule="auto"/>
              <w:rPr>
                <w:rFonts w:ascii="Times New Roman" w:hAnsi="Times New Roman"/>
                <w:sz w:val="24"/>
                <w:szCs w:val="24"/>
              </w:rPr>
            </w:pPr>
          </w:p>
        </w:tc>
      </w:tr>
    </w:tbl>
    <w:p w14:paraId="33256508" w14:textId="77777777" w:rsidR="00515A2C" w:rsidRDefault="00515A2C"/>
    <w:sectPr w:rsidR="0051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750"/>
    <w:multiLevelType w:val="hybridMultilevel"/>
    <w:tmpl w:val="5B4AA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876A2"/>
    <w:multiLevelType w:val="hybridMultilevel"/>
    <w:tmpl w:val="DC26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93FBD"/>
    <w:multiLevelType w:val="hybridMultilevel"/>
    <w:tmpl w:val="F050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23E49"/>
    <w:multiLevelType w:val="hybridMultilevel"/>
    <w:tmpl w:val="9106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D15E3"/>
    <w:multiLevelType w:val="hybridMultilevel"/>
    <w:tmpl w:val="A874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945D6"/>
    <w:multiLevelType w:val="hybridMultilevel"/>
    <w:tmpl w:val="C096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32D29"/>
    <w:multiLevelType w:val="hybridMultilevel"/>
    <w:tmpl w:val="7286E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D0E63"/>
    <w:multiLevelType w:val="hybridMultilevel"/>
    <w:tmpl w:val="27565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E4CC0"/>
    <w:multiLevelType w:val="hybridMultilevel"/>
    <w:tmpl w:val="3F78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C914FF"/>
    <w:multiLevelType w:val="hybridMultilevel"/>
    <w:tmpl w:val="4FD8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933CBD"/>
    <w:multiLevelType w:val="hybridMultilevel"/>
    <w:tmpl w:val="D8B41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2B0E2C"/>
    <w:multiLevelType w:val="hybridMultilevel"/>
    <w:tmpl w:val="A93A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5"/>
  </w:num>
  <w:num w:numId="8">
    <w:abstractNumId w:val="11"/>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D9"/>
    <w:rsid w:val="00515A2C"/>
    <w:rsid w:val="0077247E"/>
    <w:rsid w:val="00A94BD9"/>
    <w:rsid w:val="00AB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441"/>
  <w15:chartTrackingRefBased/>
  <w15:docId w15:val="{6038AA76-F3BE-4548-943C-1C19F5EB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D9"/>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A94BD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BD9"/>
    <w:rPr>
      <w:rFonts w:ascii="Times New Roman" w:eastAsia="Times New Roman" w:hAnsi="Times New Roman" w:cs="Times New Roman"/>
      <w:b/>
      <w:bCs/>
      <w:sz w:val="36"/>
      <w:szCs w:val="36"/>
    </w:rPr>
  </w:style>
  <w:style w:type="character" w:styleId="Hyperlink">
    <w:name w:val="Hyperlink"/>
    <w:uiPriority w:val="99"/>
    <w:unhideWhenUsed/>
    <w:rsid w:val="00A94BD9"/>
    <w:rPr>
      <w:color w:val="0000FF"/>
      <w:u w:val="single"/>
    </w:rPr>
  </w:style>
  <w:style w:type="paragraph" w:styleId="NormalWeb">
    <w:name w:val="Normal (Web)"/>
    <w:basedOn w:val="Normal"/>
    <w:uiPriority w:val="99"/>
    <w:unhideWhenUsed/>
    <w:rsid w:val="00A94BD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A94BD9"/>
  </w:style>
  <w:style w:type="paragraph" w:styleId="BalloonText">
    <w:name w:val="Balloon Text"/>
    <w:basedOn w:val="Normal"/>
    <w:link w:val="BalloonTextChar"/>
    <w:uiPriority w:val="99"/>
    <w:semiHidden/>
    <w:unhideWhenUsed/>
    <w:rsid w:val="00A94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explanations/identity/identity.htm" TargetMode="External"/><Relationship Id="rId3" Type="http://schemas.openxmlformats.org/officeDocument/2006/relationships/settings" Target="settings.xml"/><Relationship Id="rId7" Type="http://schemas.openxmlformats.org/officeDocument/2006/relationships/hyperlink" Target="http://changingminds.org/disciplines/psychoanalysis/concepts/life_death_driv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gingminds.org/disciplines/psychoanalysis/concepts/life_death_drives.htm" TargetMode="External"/><Relationship Id="rId5" Type="http://schemas.openxmlformats.org/officeDocument/2006/relationships/hyperlink" Target="http://changingminds.org/explanations/learning/learning_stage_theor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Mackovyak, Shari</dc:creator>
  <cp:keywords/>
  <dc:description/>
  <cp:lastModifiedBy>Geiger, Natalie</cp:lastModifiedBy>
  <cp:revision>2</cp:revision>
  <cp:lastPrinted>2015-12-21T18:56:00Z</cp:lastPrinted>
  <dcterms:created xsi:type="dcterms:W3CDTF">2018-10-30T16:55:00Z</dcterms:created>
  <dcterms:modified xsi:type="dcterms:W3CDTF">2018-10-30T16:55:00Z</dcterms:modified>
</cp:coreProperties>
</file>